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551A" w14:textId="06B56876" w:rsidR="00DB308D" w:rsidRPr="00B2262F" w:rsidRDefault="00DB308D" w:rsidP="004C2111">
      <w:pPr>
        <w:pStyle w:val="Reference"/>
        <w:rPr>
          <w:rFonts w:cstheme="minorBidi"/>
          <w:cs/>
          <w:lang w:val="en-US" w:bidi="th-TH"/>
        </w:rPr>
      </w:pPr>
    </w:p>
    <w:p w14:paraId="0959FC65" w14:textId="4E622B3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FF4A54F" w14:textId="4776BA6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30DA51DF" w14:textId="428397ED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4D68369D" w14:textId="1E33F937" w:rsidR="00981786" w:rsidRDefault="006D173B" w:rsidP="004C2111">
      <w:pPr>
        <w:pStyle w:val="Reference"/>
        <w:rPr>
          <w:rFonts w:cstheme="minorBidi"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5F3B9EB3" w14:textId="0D442201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09D94633" w14:textId="6F66D11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67052E5" w14:textId="7777777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781EDC64" w14:textId="52F9CD8E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0065B030" w14:textId="33588352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65B2AFD6" w14:textId="77777777" w:rsidR="00EE1186" w:rsidRDefault="00EE1186" w:rsidP="004C2111">
      <w:pPr>
        <w:pStyle w:val="Reference"/>
        <w:rPr>
          <w:rFonts w:cstheme="minorBidi"/>
          <w:lang w:val="en-US" w:bidi="th-TH"/>
        </w:rPr>
      </w:pPr>
    </w:p>
    <w:p w14:paraId="4F3C2BCB" w14:textId="4098D2A5" w:rsidR="00D865BA" w:rsidRDefault="00D865BA" w:rsidP="004C2111">
      <w:pPr>
        <w:pStyle w:val="Reference"/>
        <w:rPr>
          <w:rFonts w:cstheme="minorBidi"/>
          <w:lang w:val="en-US" w:bidi="th-TH"/>
        </w:rPr>
      </w:pPr>
    </w:p>
    <w:p w14:paraId="41D5C8CD" w14:textId="775A74A2" w:rsidR="00EE1186" w:rsidRPr="008541C2" w:rsidRDefault="00876CE2" w:rsidP="004C2111">
      <w:pPr>
        <w:pStyle w:val="Reference"/>
        <w:rPr>
          <w:rFonts w:cstheme="minorBidi"/>
          <w:cs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300B4D61" w14:textId="7BA6DACC" w:rsidR="00634D49" w:rsidRPr="00D65332" w:rsidRDefault="00634D49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เสนอ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คณะกรรมการและผู้ถือหุ้นของ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บริษัท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="00F126BB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ศูนย์บริการเหล็กสยาม 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จำกัด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(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มหาชน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)</w:t>
      </w:r>
    </w:p>
    <w:p w14:paraId="580879B3" w14:textId="77777777" w:rsidR="00AD3B26" w:rsidRPr="00AD3B26" w:rsidRDefault="00AD3B26" w:rsidP="00AD3B2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5831A875" w14:textId="2D2C49CC" w:rsidR="00CD4D4E" w:rsidRPr="007C2D33" w:rsidRDefault="00142624" w:rsidP="00AD3B26">
      <w:pPr>
        <w:jc w:val="thaiDistribute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ข้าพเจ้าได้สอบทานงบ</w:t>
      </w:r>
      <w:r w:rsidR="008808EB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</w:t>
      </w:r>
      <w:r w:rsidR="00F06D18">
        <w:rPr>
          <w:rFonts w:ascii="Browallia New" w:hAnsi="Browallia New" w:cs="Browallia New" w:hint="cs"/>
          <w:sz w:val="28"/>
          <w:szCs w:val="28"/>
          <w:cs/>
          <w:lang w:bidi="th-TH"/>
        </w:rPr>
        <w:t>รวมและเฉพาะ</w:t>
      </w:r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ของ</w:t>
      </w:r>
      <w:bookmarkStart w:id="1" w:name="_Hlk22816599"/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DE21F6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F126BB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ศูนย์บริการเหล็กสยาม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>)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และ</w:t>
      </w:r>
      <w:r w:rsidR="00327E0F">
        <w:rPr>
          <w:rFonts w:ascii="Browallia New" w:hAnsi="Browallia New" w:cs="Browallia New"/>
          <w:sz w:val="28"/>
          <w:szCs w:val="28"/>
          <w:cs/>
          <w:lang w:bidi="th-TH"/>
        </w:rPr>
        <w:br/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บริษัทย่อ</w:t>
      </w:r>
      <w:bookmarkEnd w:id="1"/>
      <w:r w:rsidR="0024288C">
        <w:rPr>
          <w:rFonts w:ascii="Browallia New" w:hAnsi="Browallia New" w:cs="Browallia New" w:hint="cs"/>
          <w:sz w:val="28"/>
          <w:szCs w:val="28"/>
          <w:cs/>
          <w:lang w:bidi="th-TH"/>
        </w:rPr>
        <w:t>ย</w:t>
      </w:r>
      <w:r w:rsidR="004C162E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4C162E" w:rsidRPr="00AC2B57">
        <w:rPr>
          <w:rFonts w:ascii="BrowalliaUPC" w:hAnsi="BrowalliaUPC" w:cs="BrowalliaUPC"/>
          <w:sz w:val="28"/>
          <w:szCs w:val="28"/>
          <w:cs/>
          <w:lang w:bidi="th-TH"/>
        </w:rPr>
        <w:t>(“กลุ่มบริษัท”)</w:t>
      </w:r>
      <w:r w:rsidR="004C162E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584376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ณ วันที่ </w:t>
      </w:r>
      <w:r w:rsidR="007926CC">
        <w:rPr>
          <w:rFonts w:ascii="BrowalliaUPC" w:hAnsi="BrowalliaUPC" w:cs="BrowalliaUPC"/>
          <w:sz w:val="28"/>
          <w:szCs w:val="28"/>
          <w:lang w:val="en-US" w:bidi="th-TH"/>
        </w:rPr>
        <w:t xml:space="preserve">31 </w:t>
      </w:r>
      <w:r w:rsidR="007926CC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มีนาคม </w:t>
      </w:r>
      <w:r w:rsidR="007926CC">
        <w:rPr>
          <w:rFonts w:ascii="BrowalliaUPC" w:hAnsi="BrowalliaUPC" w:cs="BrowalliaUPC"/>
          <w:sz w:val="28"/>
          <w:szCs w:val="28"/>
          <w:lang w:val="en-US" w:bidi="th-TH"/>
        </w:rPr>
        <w:t>2566</w:t>
      </w:r>
      <w:r w:rsidR="00584376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งบกำไรขาดทุนและกำไรขาดทุนเบ็ดเสร็จอื่นรวมและเฉพาะของบริษัท</w:t>
      </w:r>
      <w:r w:rsidR="00D25945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งบแสดงการเปลี่ยนแปลงส่วนของผู้ถือหุ้นรวมและเฉพาะของบริษัท</w:t>
      </w:r>
      <w:r w:rsidR="003D04B6" w:rsidRPr="00A23E70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และงบกระแสเงินสดรวมและเฉพาะของบริษัท</w:t>
      </w:r>
      <w:r w:rsidR="00A5338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สำหรับงวด</w:t>
      </w:r>
      <w:r w:rsidR="007926CC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สาม</w:t>
      </w:r>
      <w:r w:rsidR="00DD6D28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เดือน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สิ้นสุดวันเดียวกัน</w:t>
      </w:r>
      <w:r w:rsidR="00A5338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และหมายเหตุประกอบงบการเงินระหว่างกาลแบบย่อ</w:t>
      </w:r>
      <w:r w:rsidRPr="00CB7C59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(</w:t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รวมเรียกว่า 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“</w:t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>ข้อมูลทางการเงินระหว่างกาล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”)</w:t>
      </w:r>
      <w:r w:rsidR="00B950AC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CB7C5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ผู้บ</w:t>
      </w:r>
      <w:r w:rsidRPr="00CB7C59">
        <w:rPr>
          <w:rFonts w:ascii="Browallia New" w:hAnsi="Browallia New" w:cs="Browallia New" w:hint="cs"/>
          <w:sz w:val="28"/>
          <w:szCs w:val="28"/>
          <w:cs/>
          <w:lang w:bidi="th-TH"/>
        </w:rPr>
        <w:t>ริหาร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ท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ฉบับที่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val="en-US" w:bidi="th-TH"/>
        </w:rPr>
        <w:t>34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เรื่อง</w:t>
      </w:r>
      <w:r w:rsidR="00876CE2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ส่วนข้าพเจ้าเป็นผู้รับผิดชอบในกา</w:t>
      </w:r>
      <w:r w:rsidR="00142E5B">
        <w:rPr>
          <w:rFonts w:ascii="Browallia New" w:hAnsi="Browallia New" w:cs="Browallia New" w:hint="cs"/>
          <w:sz w:val="28"/>
          <w:szCs w:val="28"/>
          <w:cs/>
          <w:lang w:bidi="th-TH"/>
        </w:rPr>
        <w:t>รให้ข้อสรุปเกี่ยวกับข้อมูล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ทางการเงินระหว่างกาลดังกล่าวจากผลการสอบทานของข้าพเจ้า</w:t>
      </w:r>
    </w:p>
    <w:p w14:paraId="77610F67" w14:textId="77777777" w:rsidR="003F5A96" w:rsidRDefault="003F5A96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C23F08F" w14:textId="2AA331D7" w:rsidR="00CD4D4E" w:rsidRPr="00EE44DA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rtl/>
          <w:lang w:val="en-US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D65332" w:rsidRDefault="00CD4D4E" w:rsidP="0016775F">
      <w:pPr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</w:p>
    <w:p w14:paraId="5B03CF69" w14:textId="396E2409" w:rsidR="00CD4D4E" w:rsidRPr="00F01358" w:rsidRDefault="00142624" w:rsidP="00CD4D4E">
      <w:pPr>
        <w:jc w:val="thaiDistribute"/>
        <w:rPr>
          <w:rFonts w:ascii="Browallia New" w:hAnsi="Browallia New" w:cs="Browallia New"/>
          <w:color w:val="000000" w:themeColor="text1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ข้าพเจ้าได้ปฏิบัติงานสอบทานตามมาตรฐานงานสอบทาน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รหัส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>2410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การสอบทานข้อมูลทางการเงินระหว่างกาลโดยผู้สอบบัญชีรับอนุญาตของกิจการ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การสอบทานดังกล่าวประกอบด้วย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              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การสอบทานนี้มีขอบเขตจํากัดกว่าการตรวจสอบตามมาตรฐานการสอบบัญชี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</w:t>
      </w:r>
      <w:r w:rsidR="003E46F9">
        <w:rPr>
          <w:rFonts w:ascii="Browallia New" w:hAnsi="Browallia New" w:cs="Browallia New" w:hint="cs"/>
          <w:sz w:val="28"/>
          <w:szCs w:val="28"/>
          <w:cs/>
          <w:lang w:bidi="th-TH"/>
        </w:rPr>
        <w:t>ำ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ให้ข้าพเจ้าไม่สามารถได้ความเชื่อมั่นว่าจะพบเรื่องที่มีนัยสําคัญทั้งหมด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ซึ่งอาจ</w:t>
      </w:r>
      <w:r w:rsidR="00B1491C">
        <w:rPr>
          <w:rFonts w:ascii="Browallia New" w:hAnsi="Browallia New" w:cs="Browallia New" w:hint="cs"/>
          <w:sz w:val="28"/>
          <w:szCs w:val="28"/>
          <w:cs/>
          <w:lang w:bidi="th-TH"/>
        </w:rPr>
        <w:t>จะ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พบได้จากการ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ตรวจสอบ</w:t>
      </w:r>
      <w:r w:rsidRPr="00F01358">
        <w:rPr>
          <w:rFonts w:ascii="Browallia New" w:hAnsi="Browallia New" w:cs="Browallia New"/>
          <w:color w:val="000000" w:themeColor="text1"/>
          <w:sz w:val="28"/>
          <w:szCs w:val="28"/>
          <w:cs/>
          <w:lang w:bidi="th-TH"/>
        </w:rPr>
        <w:t xml:space="preserve"> </w:t>
      </w:r>
      <w:r w:rsidR="007064E7"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ดังนั้น</w:t>
      </w:r>
      <w:r w:rsidR="00165C63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 xml:space="preserve"> 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ข้าพเจ้าจึงไม่แสดงความเห็นต่อข้อมูลทางการเงินระหว่างกาล</w:t>
      </w:r>
      <w:r w:rsidR="0009126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ที่สอบทาน</w:t>
      </w:r>
    </w:p>
    <w:p w14:paraId="63A94251" w14:textId="67C81580" w:rsidR="0034149A" w:rsidRPr="00FF5E37" w:rsidRDefault="0034149A" w:rsidP="00CD4D4E">
      <w:pPr>
        <w:jc w:val="thaiDistribute"/>
        <w:rPr>
          <w:noProof/>
          <w:lang w:val="en-US"/>
        </w:rPr>
      </w:pPr>
    </w:p>
    <w:p w14:paraId="01EDC511" w14:textId="77777777" w:rsidR="001B4277" w:rsidRDefault="001B4277" w:rsidP="00CD4D4E">
      <w:pPr>
        <w:jc w:val="thaiDistribute"/>
        <w:rPr>
          <w:rFonts w:ascii="Browallia New" w:hAnsi="Browallia New" w:cs="Browallia New"/>
        </w:rPr>
      </w:pPr>
    </w:p>
    <w:p w14:paraId="4420A8AF" w14:textId="77777777" w:rsidR="00754184" w:rsidRDefault="00754184" w:rsidP="00CD4D4E">
      <w:pPr>
        <w:jc w:val="thaiDistribute"/>
        <w:rPr>
          <w:rFonts w:ascii="Browallia New" w:hAnsi="Browallia New" w:cs="Browallia New"/>
        </w:rPr>
      </w:pPr>
    </w:p>
    <w:p w14:paraId="3FB77953" w14:textId="77777777" w:rsidR="00754184" w:rsidRDefault="00754184" w:rsidP="00CD4D4E">
      <w:pPr>
        <w:jc w:val="thaiDistribute"/>
        <w:rPr>
          <w:rFonts w:ascii="Browallia New" w:hAnsi="Browallia New" w:cs="Browallia New"/>
        </w:rPr>
      </w:pPr>
    </w:p>
    <w:p w14:paraId="1E32080A" w14:textId="006B254E" w:rsidR="0034149A" w:rsidRDefault="0034149A" w:rsidP="00CD4D4E">
      <w:pPr>
        <w:jc w:val="thaiDistribute"/>
        <w:rPr>
          <w:rFonts w:ascii="Browallia New" w:hAnsi="Browallia New" w:cs="Browallia New"/>
        </w:rPr>
      </w:pPr>
    </w:p>
    <w:p w14:paraId="4DF1DF40" w14:textId="77777777" w:rsidR="00CD4D4E" w:rsidRPr="00C85669" w:rsidRDefault="00CD4D4E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D65332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6D1B016E" w14:textId="1B313A86" w:rsidR="00142624" w:rsidRPr="00487E39" w:rsidRDefault="00A97122" w:rsidP="003C08B4">
      <w:pPr>
        <w:spacing w:after="0" w:line="240" w:lineRule="auto"/>
        <w:jc w:val="thaiDistribute"/>
        <w:rPr>
          <w:rFonts w:ascii="Browallia New" w:hAnsi="Browallia New" w:cs="Browallia New"/>
          <w:color w:val="FF0000"/>
          <w:sz w:val="28"/>
          <w:szCs w:val="28"/>
        </w:rPr>
      </w:pP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>ำ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ขึ้นตามมาตรฐานการบัญชี</w:t>
      </w:r>
      <w:r w:rsidR="00BB3C27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ฉบับที่ </w:t>
      </w:r>
      <w:r w:rsidRPr="00AC2B57">
        <w:rPr>
          <w:rFonts w:ascii="BrowalliaUPC" w:hAnsi="BrowalliaUPC" w:cs="BrowalliaUPC"/>
          <w:sz w:val="28"/>
          <w:szCs w:val="28"/>
          <w:lang w:bidi="th-TH"/>
        </w:rPr>
        <w:t>34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 เรื่อง การรายงานทางการเงินระหว่างกาล </w:t>
      </w:r>
      <w:r w:rsidR="002B2E2D" w:rsidRPr="00AC2B57">
        <w:rPr>
          <w:rFonts w:ascii="BrowalliaUPC" w:hAnsi="BrowalliaUPC" w:cs="BrowalliaUPC"/>
          <w:sz w:val="28"/>
          <w:szCs w:val="28"/>
          <w:cs/>
          <w:lang w:bidi="th-TH"/>
        </w:rPr>
        <w:t>ในสาระสำคัญ</w:t>
      </w:r>
      <w:r w:rsidR="00274DEB">
        <w:rPr>
          <w:rFonts w:ascii="BrowalliaUPC" w:hAnsi="BrowalliaUPC" w:cs="BrowalliaUPC" w:hint="cs"/>
          <w:sz w:val="28"/>
          <w:szCs w:val="28"/>
          <w:cs/>
          <w:lang w:bidi="th-TH"/>
        </w:rPr>
        <w:t>จากการสอบทานของข้าพเจ้า</w:t>
      </w:r>
    </w:p>
    <w:p w14:paraId="5B95F694" w14:textId="4090106B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71D2AC7D" w14:textId="77777777" w:rsidR="00C932BD" w:rsidRPr="00754184" w:rsidRDefault="00C932BD" w:rsidP="00142624">
      <w:pPr>
        <w:spacing w:after="0" w:line="240" w:lineRule="auto"/>
        <w:rPr>
          <w:rFonts w:ascii="Browallia New" w:hAnsi="Browallia New" w:cs="Browallia New"/>
          <w:sz w:val="16"/>
          <w:szCs w:val="16"/>
        </w:rPr>
      </w:pPr>
    </w:p>
    <w:p w14:paraId="2A68F80F" w14:textId="77777777" w:rsidR="00423650" w:rsidRPr="00271804" w:rsidRDefault="00423650" w:rsidP="00423650">
      <w:pPr>
        <w:spacing w:after="0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  <w:r w:rsidRPr="00271804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เรื่องอื่น</w:t>
      </w:r>
    </w:p>
    <w:p w14:paraId="18012BF9" w14:textId="77777777" w:rsidR="00423650" w:rsidRPr="00271804" w:rsidRDefault="00423650" w:rsidP="00423650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</w:p>
    <w:p w14:paraId="00009EBE" w14:textId="7DB5B5B7" w:rsidR="00423650" w:rsidRDefault="00423650" w:rsidP="00423650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>งบแสดงฐานะการเงิน</w:t>
      </w:r>
      <w:r w:rsidR="002A6FF5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 xml:space="preserve">ของบริษัท </w:t>
      </w:r>
      <w:r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ศูนย์บริการเหล็กสยาม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 xml:space="preserve"> จำกัด (มหาชน)</w:t>
      </w:r>
      <w:r w:rsidR="00062183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และ</w:t>
      </w:r>
      <w:r w:rsidR="00151C35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บริษัทย่อย</w:t>
      </w:r>
      <w:r w:rsidRPr="00271804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772F19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             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 xml:space="preserve">ณ วันที่ </w:t>
      </w:r>
      <w:r w:rsidRPr="00271804">
        <w:rPr>
          <w:rFonts w:ascii="BrowalliaUPC" w:hAnsi="BrowalliaUPC" w:cs="BrowalliaUPC"/>
          <w:sz w:val="28"/>
          <w:szCs w:val="28"/>
          <w:lang w:bidi="th-TH"/>
        </w:rPr>
        <w:t xml:space="preserve">31 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 xml:space="preserve">ธันวาคม </w:t>
      </w:r>
      <w:r w:rsidRPr="00271804">
        <w:rPr>
          <w:rFonts w:ascii="BrowalliaUPC" w:hAnsi="BrowalliaUPC" w:cs="BrowalliaUPC"/>
          <w:sz w:val="28"/>
          <w:szCs w:val="28"/>
          <w:lang w:bidi="th-TH"/>
        </w:rPr>
        <w:t>256</w:t>
      </w:r>
      <w:r>
        <w:rPr>
          <w:rFonts w:ascii="BrowalliaUPC" w:hAnsi="BrowalliaUPC" w:cs="BrowalliaUPC"/>
          <w:sz w:val="28"/>
          <w:szCs w:val="28"/>
          <w:lang w:val="en-US" w:bidi="th-TH"/>
        </w:rPr>
        <w:t>5</w:t>
      </w:r>
      <w:r w:rsidRPr="00271804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>ที่แสดงเป็นข้อมูลเปรียบเทียบ</w:t>
      </w:r>
      <w:r w:rsidRPr="00271804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>ตรวจสอบโดยผู้สอบบัญชีอื่นที่อยู่ในสำนักงานเดียวกับข้าพเจ้า</w:t>
      </w:r>
      <w:r w:rsidR="005458AA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 xml:space="preserve">ซึ่งแสดงความเห็นอย่างไม่มีเงื่อนไข ตามรายงานลงวันที่ </w:t>
      </w:r>
      <w:r w:rsidR="0015136A" w:rsidRPr="001548F8">
        <w:rPr>
          <w:rFonts w:ascii="Browallia New" w:hAnsi="Browallia New" w:cs="Browallia New"/>
          <w:sz w:val="28"/>
          <w:szCs w:val="28"/>
          <w:lang w:val="en-US"/>
        </w:rPr>
        <w:t xml:space="preserve">28 </w:t>
      </w:r>
      <w:r w:rsidR="0015136A" w:rsidRPr="001548F8">
        <w:rPr>
          <w:rFonts w:ascii="Browallia New" w:hAnsi="Browallia New" w:cs="Browallia New" w:hint="cs"/>
          <w:sz w:val="28"/>
          <w:szCs w:val="28"/>
          <w:cs/>
          <w:lang w:val="en-US"/>
        </w:rPr>
        <w:t>กุมภาพันธ์</w:t>
      </w:r>
      <w:r w:rsidR="0015136A" w:rsidRPr="001548F8">
        <w:rPr>
          <w:rFonts w:ascii="Browallia New" w:hAnsi="Browallia New" w:cs="Browallia New"/>
          <w:sz w:val="28"/>
          <w:szCs w:val="28"/>
          <w:lang w:val="en-US"/>
        </w:rPr>
        <w:t xml:space="preserve"> 2566</w:t>
      </w:r>
    </w:p>
    <w:p w14:paraId="32D683BD" w14:textId="77777777" w:rsidR="00423650" w:rsidRPr="00271804" w:rsidRDefault="00423650" w:rsidP="00423650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53710E17" w14:textId="0CC08699" w:rsidR="00205D1E" w:rsidRPr="00EB5266" w:rsidRDefault="00B84213" w:rsidP="00754184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  <w:r w:rsidRPr="00AC2B57">
        <w:rPr>
          <w:rFonts w:ascii="BrowalliaUPC" w:hAnsi="BrowalliaUPC" w:cs="BrowalliaUPC"/>
          <w:sz w:val="28"/>
          <w:szCs w:val="28"/>
          <w:cs/>
          <w:lang w:val="en-US" w:bidi="th-TH"/>
        </w:rPr>
        <w:t>งบกำไรขาดทุนและกำไรขาดทุนเบ็ดเสร็จอื่น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รวมและเฉพาะของบริษัท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AC2B57">
        <w:rPr>
          <w:rFonts w:ascii="BrowalliaUPC" w:hAnsi="BrowalliaUPC" w:cs="BrowalliaUPC"/>
          <w:sz w:val="28"/>
          <w:szCs w:val="28"/>
          <w:cs/>
          <w:lang w:val="en-US" w:bidi="th-TH"/>
        </w:rPr>
        <w:t>งบแสดงการเปลี่ยนแปลงส่วนของ</w:t>
      </w:r>
      <w:r w:rsidR="0014696A">
        <w:rPr>
          <w:rFonts w:ascii="BrowalliaUPC" w:hAnsi="BrowalliaUPC" w:cs="BrowalliaUPC"/>
          <w:sz w:val="28"/>
          <w:szCs w:val="28"/>
          <w:lang w:val="en-US" w:bidi="th-TH"/>
        </w:rPr>
        <w:br/>
      </w:r>
      <w:r w:rsidRPr="00AC2B57">
        <w:rPr>
          <w:rFonts w:ascii="BrowalliaUPC" w:hAnsi="BrowalliaUPC" w:cs="BrowalliaUPC"/>
          <w:sz w:val="28"/>
          <w:szCs w:val="28"/>
          <w:cs/>
          <w:lang w:val="en-US" w:bidi="th-TH"/>
        </w:rPr>
        <w:t>ผู้ถือหุ้น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รวมและเฉพาะของบริษัท </w:t>
      </w:r>
      <w:r w:rsidRPr="00AC2B57">
        <w:rPr>
          <w:rFonts w:ascii="BrowalliaUPC" w:hAnsi="BrowalliaUPC" w:cs="BrowalliaUPC"/>
          <w:sz w:val="28"/>
          <w:szCs w:val="28"/>
          <w:cs/>
          <w:lang w:val="en-US" w:bidi="th-TH"/>
        </w:rPr>
        <w:t>และงบกระแสเงินสด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รวมและเฉพาะของบริษัท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AC2B57">
        <w:rPr>
          <w:rFonts w:ascii="BrowalliaUPC" w:hAnsi="BrowalliaUPC" w:cs="BrowalliaUPC"/>
          <w:sz w:val="28"/>
          <w:szCs w:val="28"/>
          <w:cs/>
          <w:lang w:val="en-US" w:bidi="th-TH"/>
        </w:rPr>
        <w:t>สำหรับ</w:t>
      </w:r>
      <w:r w:rsidR="00423650" w:rsidRPr="00F87DD3">
        <w:rPr>
          <w:rFonts w:ascii="BrowalliaUPC" w:hAnsi="BrowalliaUPC" w:cs="BrowalliaUPC"/>
          <w:sz w:val="28"/>
          <w:szCs w:val="28"/>
          <w:cs/>
          <w:lang w:bidi="th-TH"/>
        </w:rPr>
        <w:t>งวด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>สาม</w:t>
      </w:r>
      <w:r w:rsidR="00423650" w:rsidRPr="00F87DD3">
        <w:rPr>
          <w:rFonts w:ascii="BrowalliaUPC" w:hAnsi="BrowalliaUPC" w:cs="BrowalliaUPC"/>
          <w:sz w:val="28"/>
          <w:szCs w:val="28"/>
          <w:cs/>
          <w:lang w:bidi="th-TH"/>
        </w:rPr>
        <w:t>เดือนสิ้นสุด</w:t>
      </w:r>
      <w:r w:rsidR="00423650" w:rsidRPr="00F87DD3">
        <w:rPr>
          <w:rFonts w:ascii="BrowalliaUPC" w:hAnsi="BrowalliaUPC" w:cs="BrowalliaUPC" w:hint="cs"/>
          <w:sz w:val="28"/>
          <w:szCs w:val="28"/>
          <w:cs/>
          <w:lang w:bidi="th-TH"/>
        </w:rPr>
        <w:t>วัน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ที่ </w:t>
      </w:r>
      <w:r>
        <w:rPr>
          <w:rFonts w:ascii="BrowalliaUPC" w:hAnsi="BrowalliaUPC" w:cs="BrowalliaUPC"/>
          <w:sz w:val="28"/>
          <w:szCs w:val="28"/>
          <w:lang w:val="en-US" w:bidi="th-TH"/>
        </w:rPr>
        <w:t xml:space="preserve">31 </w:t>
      </w:r>
      <w:r>
        <w:rPr>
          <w:rFonts w:ascii="BrowalliaUPC" w:hAnsi="BrowalliaUPC" w:cs="BrowalliaUPC" w:hint="cs"/>
          <w:sz w:val="28"/>
          <w:szCs w:val="28"/>
          <w:cs/>
          <w:lang w:val="en-US" w:bidi="th-TH"/>
        </w:rPr>
        <w:t>มีนาคม</w:t>
      </w:r>
      <w:r w:rsidR="000027C0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 </w:t>
      </w:r>
      <w:r w:rsidR="000027C0">
        <w:rPr>
          <w:rFonts w:ascii="BrowalliaUPC" w:hAnsi="BrowalliaUPC" w:cs="BrowalliaUPC"/>
          <w:sz w:val="28"/>
          <w:szCs w:val="28"/>
          <w:lang w:val="en-US" w:bidi="th-TH"/>
        </w:rPr>
        <w:t>256</w:t>
      </w:r>
      <w:r w:rsidR="00944D9C">
        <w:rPr>
          <w:rFonts w:ascii="BrowalliaUPC" w:hAnsi="BrowalliaUPC" w:cs="BrowalliaUPC"/>
          <w:sz w:val="28"/>
          <w:szCs w:val="28"/>
          <w:lang w:val="en-US" w:bidi="th-TH"/>
        </w:rPr>
        <w:t>5</w:t>
      </w:r>
      <w:r w:rsidR="000027C0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B85BEF" w:rsidRPr="00A13514">
        <w:rPr>
          <w:rFonts w:ascii="BrowalliaUPC" w:hAnsi="BrowalliaUPC" w:cs="BrowalliaUPC"/>
          <w:sz w:val="28"/>
          <w:szCs w:val="28"/>
          <w:cs/>
          <w:lang w:bidi="th-TH"/>
        </w:rPr>
        <w:t>ที่แสดงเป็นข้อมูลเปรียบเทียบ</w:t>
      </w:r>
      <w:r w:rsidR="00423650" w:rsidRPr="00F87DD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423650" w:rsidRPr="00F87DD3">
        <w:rPr>
          <w:rFonts w:ascii="BrowalliaUPC" w:hAnsi="BrowalliaUPC" w:cs="BrowalliaUPC"/>
          <w:sz w:val="28"/>
          <w:szCs w:val="28"/>
          <w:cs/>
          <w:lang w:bidi="th-TH"/>
        </w:rPr>
        <w:t>สอบทานโดยผู้สอบบัญชีดังกล่าวข้างต้น โดยให้</w:t>
      </w:r>
      <w:r w:rsidR="002B127F">
        <w:rPr>
          <w:rFonts w:ascii="BrowalliaUPC" w:hAnsi="BrowalliaUPC" w:cs="BrowalliaUPC"/>
          <w:sz w:val="28"/>
          <w:szCs w:val="28"/>
          <w:lang w:bidi="th-TH"/>
        </w:rPr>
        <w:br/>
      </w:r>
      <w:r w:rsidR="00423650" w:rsidRPr="00F87DD3">
        <w:rPr>
          <w:rFonts w:ascii="BrowalliaUPC" w:hAnsi="BrowalliaUPC" w:cs="BrowalliaUPC"/>
          <w:sz w:val="28"/>
          <w:szCs w:val="28"/>
          <w:cs/>
          <w:lang w:bidi="th-TH"/>
        </w:rPr>
        <w:t>ข้อสรุปว่าไม่พบสิ่งที่เป็นเหตุให้เชื่อว่าข้อมูลทางการเงินระหว่างกาลไม่ได้จัดทำขึ้นตามมาตรฐาน</w:t>
      </w:r>
      <w:r w:rsidR="002B127F">
        <w:rPr>
          <w:rFonts w:ascii="BrowalliaUPC" w:hAnsi="BrowalliaUPC" w:cs="BrowalliaUPC"/>
          <w:sz w:val="28"/>
          <w:szCs w:val="28"/>
          <w:lang w:bidi="th-TH"/>
        </w:rPr>
        <w:br/>
      </w:r>
      <w:r w:rsidR="00423650" w:rsidRPr="00F87DD3">
        <w:rPr>
          <w:rFonts w:ascii="BrowalliaUPC" w:hAnsi="BrowalliaUPC" w:cs="BrowalliaUPC"/>
          <w:sz w:val="28"/>
          <w:szCs w:val="28"/>
          <w:cs/>
          <w:lang w:bidi="th-TH"/>
        </w:rPr>
        <w:t xml:space="preserve">การบัญชีฉบับที่ </w:t>
      </w:r>
      <w:r w:rsidR="00423650" w:rsidRPr="00F87DD3">
        <w:rPr>
          <w:rFonts w:ascii="BrowalliaUPC" w:hAnsi="BrowalliaUPC" w:cs="BrowalliaUPC"/>
          <w:sz w:val="28"/>
          <w:szCs w:val="28"/>
          <w:lang w:val="en-US" w:bidi="th-TH"/>
        </w:rPr>
        <w:t xml:space="preserve">34 </w:t>
      </w:r>
      <w:r w:rsidR="00423650" w:rsidRPr="00F87DD3">
        <w:rPr>
          <w:rFonts w:ascii="BrowalliaUPC" w:hAnsi="BrowalliaUPC" w:cs="BrowalliaUPC"/>
          <w:sz w:val="28"/>
          <w:szCs w:val="28"/>
          <w:cs/>
          <w:lang w:val="en-US" w:bidi="th-TH"/>
        </w:rPr>
        <w:t>เรื่อง การรายงานทางการเงินระหว่างกาล ในสาระสำคัญ</w:t>
      </w:r>
      <w:r w:rsidR="00423650" w:rsidRPr="00F87DD3">
        <w:rPr>
          <w:rFonts w:ascii="BrowalliaUPC" w:hAnsi="BrowalliaUPC" w:cs="BrowalliaUPC"/>
          <w:sz w:val="28"/>
          <w:szCs w:val="28"/>
          <w:cs/>
          <w:lang w:bidi="th-TH"/>
        </w:rPr>
        <w:t xml:space="preserve"> ตามรายงานลงวันที่ </w:t>
      </w:r>
      <w:r w:rsidR="002B127F">
        <w:rPr>
          <w:rFonts w:ascii="BrowalliaUPC" w:hAnsi="BrowalliaUPC" w:cs="BrowalliaUPC"/>
          <w:sz w:val="28"/>
          <w:szCs w:val="28"/>
          <w:lang w:bidi="th-TH"/>
        </w:rPr>
        <w:br/>
      </w:r>
      <w:r w:rsidR="009A5E33">
        <w:rPr>
          <w:rFonts w:ascii="Browallia New" w:hAnsi="Browallia New" w:cs="Browallia New"/>
          <w:sz w:val="28"/>
          <w:szCs w:val="28"/>
          <w:lang w:bidi="th-TH"/>
        </w:rPr>
        <w:t>12</w:t>
      </w:r>
      <w:r w:rsidR="00EB5266" w:rsidRPr="00754184">
        <w:rPr>
          <w:rFonts w:ascii="Browallia New" w:hAnsi="Browallia New" w:cs="Browallia New"/>
          <w:sz w:val="28"/>
          <w:szCs w:val="28"/>
        </w:rPr>
        <w:t xml:space="preserve"> </w:t>
      </w:r>
      <w:r w:rsidR="00363D79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พ</w:t>
      </w:r>
      <w:r w:rsidR="009A5E33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ฤษภาคม </w:t>
      </w:r>
      <w:r w:rsidR="009A5E33">
        <w:rPr>
          <w:rFonts w:ascii="Browallia New" w:hAnsi="Browallia New" w:cs="Browallia New"/>
          <w:sz w:val="28"/>
          <w:szCs w:val="28"/>
          <w:lang w:val="en-US" w:bidi="th-TH"/>
        </w:rPr>
        <w:t>2565</w:t>
      </w:r>
    </w:p>
    <w:p w14:paraId="23216827" w14:textId="77777777" w:rsidR="003C08B4" w:rsidRPr="00EB5266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19ACE06D" w14:textId="77777777" w:rsidR="005458AA" w:rsidRDefault="005458AA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17BFB5F" w14:textId="77777777" w:rsidR="005458AA" w:rsidRDefault="005458AA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0C4F89CB" w14:textId="77777777" w:rsidR="005458AA" w:rsidRPr="00142624" w:rsidRDefault="005458AA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53A57895" w14:textId="64030155" w:rsidR="00142624" w:rsidRPr="00C350EF" w:rsidRDefault="00D461CD" w:rsidP="0014262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056FDA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นางสาวเกษณี สระทองพูล</w:t>
      </w:r>
    </w:p>
    <w:p w14:paraId="0E0FD2DC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1018F686" w14:textId="6256F73D" w:rsidR="00142624" w:rsidRPr="00EC7AB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D461CD">
        <w:rPr>
          <w:rFonts w:ascii="Browallia New" w:hAnsi="Browallia New" w:cs="Browallia New"/>
          <w:sz w:val="28"/>
          <w:szCs w:val="28"/>
          <w:lang w:bidi="th-TH"/>
        </w:rPr>
        <w:t>9262</w:t>
      </w:r>
    </w:p>
    <w:p w14:paraId="28B639CA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91651F3" w14:textId="69D785D4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71D3BC51" w14:textId="62581B25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76DDC83E" w14:textId="5A37CCA9" w:rsidR="00D15EA5" w:rsidRDefault="00510DEA" w:rsidP="00CA7C0E">
      <w:pPr>
        <w:spacing w:after="0" w:line="240" w:lineRule="auto"/>
      </w:pPr>
      <w:r w:rsidRPr="00754184">
        <w:rPr>
          <w:rFonts w:ascii="Browallia New" w:hAnsi="Browallia New" w:cs="Browallia New"/>
          <w:sz w:val="28"/>
          <w:szCs w:val="28"/>
          <w:lang w:val="en-US" w:bidi="th-TH"/>
        </w:rPr>
        <w:t xml:space="preserve">12 </w:t>
      </w:r>
      <w:r w:rsidR="00D461CD" w:rsidRPr="00510DEA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พฤษภาคม </w:t>
      </w:r>
      <w:r w:rsidR="00D461CD" w:rsidRPr="00510DEA">
        <w:rPr>
          <w:rFonts w:ascii="Browallia New" w:hAnsi="Browallia New" w:cs="Browallia New"/>
          <w:sz w:val="28"/>
          <w:szCs w:val="28"/>
          <w:lang w:val="en-US" w:bidi="th-TH"/>
        </w:rPr>
        <w:t>2566</w:t>
      </w:r>
    </w:p>
    <w:sectPr w:rsidR="00D15EA5" w:rsidSect="008719C2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E255D" w14:textId="77777777" w:rsidR="008550C0" w:rsidRDefault="008550C0">
      <w:r>
        <w:separator/>
      </w:r>
    </w:p>
  </w:endnote>
  <w:endnote w:type="continuationSeparator" w:id="0">
    <w:p w14:paraId="14DEEF46" w14:textId="77777777" w:rsidR="008550C0" w:rsidRDefault="00855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altName w:val="Leelawadee UI"/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4B945" w14:textId="77777777" w:rsidR="00D15EA5" w:rsidRDefault="00D15E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6CF02" w14:textId="77777777" w:rsidR="008719C2" w:rsidRPr="005F4D62" w:rsidRDefault="008719C2" w:rsidP="00A11F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A7E79" w14:textId="77777777" w:rsidR="008550C0" w:rsidRDefault="008550C0">
      <w:bookmarkStart w:id="0" w:name="_Hlk482348182"/>
      <w:bookmarkEnd w:id="0"/>
      <w:r>
        <w:separator/>
      </w:r>
    </w:p>
  </w:footnote>
  <w:footnote w:type="continuationSeparator" w:id="0">
    <w:p w14:paraId="2296D4B3" w14:textId="77777777" w:rsidR="008550C0" w:rsidRDefault="00855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3F004" w14:textId="29B350F4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707CD6C0" w14:textId="71070DC4" w:rsidR="00D15EA5" w:rsidRPr="006932D7" w:rsidRDefault="00CD4D4E" w:rsidP="00CD4D4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  <w:r w:rsidR="00CB7C59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ของ</w:t>
    </w: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 xml:space="preserve">                                            </w:t>
    </w:r>
    <w:r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77777777" w:rsidR="00D460E7" w:rsidRDefault="00D460E7" w:rsidP="00D15EA5">
    <w:pPr>
      <w:pStyle w:val="Header"/>
    </w:pPr>
    <w:bookmarkStart w:id="2" w:name="Footer3_tbl"/>
    <w:bookmarkEnd w:id="2"/>
  </w:p>
  <w:p w14:paraId="4E76693D" w14:textId="6E8B6F19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587159849">
    <w:abstractNumId w:val="3"/>
  </w:num>
  <w:num w:numId="2" w16cid:durableId="960576282">
    <w:abstractNumId w:val="2"/>
  </w:num>
  <w:num w:numId="3" w16cid:durableId="2080397210">
    <w:abstractNumId w:val="1"/>
  </w:num>
  <w:num w:numId="4" w16cid:durableId="1268006974">
    <w:abstractNumId w:val="0"/>
  </w:num>
  <w:num w:numId="5" w16cid:durableId="1820343169">
    <w:abstractNumId w:val="6"/>
  </w:num>
  <w:num w:numId="6" w16cid:durableId="527792611">
    <w:abstractNumId w:val="5"/>
  </w:num>
  <w:num w:numId="7" w16cid:durableId="1267693572">
    <w:abstractNumId w:val="10"/>
  </w:num>
  <w:num w:numId="8" w16cid:durableId="1509834159">
    <w:abstractNumId w:val="16"/>
  </w:num>
  <w:num w:numId="9" w16cid:durableId="1244559526">
    <w:abstractNumId w:val="5"/>
  </w:num>
  <w:num w:numId="10" w16cid:durableId="1539050963">
    <w:abstractNumId w:val="15"/>
  </w:num>
  <w:num w:numId="11" w16cid:durableId="1480076265">
    <w:abstractNumId w:val="13"/>
  </w:num>
  <w:num w:numId="12" w16cid:durableId="854999131">
    <w:abstractNumId w:val="4"/>
  </w:num>
  <w:num w:numId="13" w16cid:durableId="601884978">
    <w:abstractNumId w:val="8"/>
  </w:num>
  <w:num w:numId="14" w16cid:durableId="1537698326">
    <w:abstractNumId w:val="7"/>
  </w:num>
  <w:num w:numId="15" w16cid:durableId="120734656">
    <w:abstractNumId w:val="8"/>
  </w:num>
  <w:num w:numId="16" w16cid:durableId="790900539">
    <w:abstractNumId w:val="9"/>
  </w:num>
  <w:num w:numId="17" w16cid:durableId="1556043057">
    <w:abstractNumId w:val="11"/>
  </w:num>
  <w:num w:numId="18" w16cid:durableId="1313750335">
    <w:abstractNumId w:val="15"/>
  </w:num>
  <w:num w:numId="19" w16cid:durableId="552078831">
    <w:abstractNumId w:val="13"/>
  </w:num>
  <w:num w:numId="20" w16cid:durableId="1416590528">
    <w:abstractNumId w:val="4"/>
  </w:num>
  <w:num w:numId="21" w16cid:durableId="1423065897">
    <w:abstractNumId w:val="8"/>
  </w:num>
  <w:num w:numId="22" w16cid:durableId="2046978030">
    <w:abstractNumId w:val="7"/>
  </w:num>
  <w:num w:numId="23" w16cid:durableId="395317627">
    <w:abstractNumId w:val="7"/>
  </w:num>
  <w:num w:numId="24" w16cid:durableId="1532645887">
    <w:abstractNumId w:val="7"/>
  </w:num>
  <w:num w:numId="25" w16cid:durableId="873347330">
    <w:abstractNumId w:val="8"/>
  </w:num>
  <w:num w:numId="26" w16cid:durableId="80760812">
    <w:abstractNumId w:val="8"/>
  </w:num>
  <w:num w:numId="27" w16cid:durableId="1686134681">
    <w:abstractNumId w:val="8"/>
  </w:num>
  <w:num w:numId="28" w16cid:durableId="1673725373">
    <w:abstractNumId w:val="14"/>
  </w:num>
  <w:num w:numId="29" w16cid:durableId="211576855">
    <w:abstractNumId w:val="14"/>
  </w:num>
  <w:num w:numId="30" w16cid:durableId="651833962">
    <w:abstractNumId w:val="14"/>
  </w:num>
  <w:num w:numId="31" w16cid:durableId="276446661">
    <w:abstractNumId w:val="12"/>
  </w:num>
  <w:num w:numId="32" w16cid:durableId="1579821398">
    <w:abstractNumId w:val="12"/>
  </w:num>
  <w:num w:numId="33" w16cid:durableId="42993154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7C0"/>
    <w:rsid w:val="00002D0C"/>
    <w:rsid w:val="00004B8D"/>
    <w:rsid w:val="000162B0"/>
    <w:rsid w:val="0003023B"/>
    <w:rsid w:val="00031D17"/>
    <w:rsid w:val="00044ACE"/>
    <w:rsid w:val="0004550E"/>
    <w:rsid w:val="0004586C"/>
    <w:rsid w:val="00052614"/>
    <w:rsid w:val="00052D13"/>
    <w:rsid w:val="00055CAD"/>
    <w:rsid w:val="00056D1F"/>
    <w:rsid w:val="00062183"/>
    <w:rsid w:val="00067A2B"/>
    <w:rsid w:val="000723F7"/>
    <w:rsid w:val="00074485"/>
    <w:rsid w:val="00080552"/>
    <w:rsid w:val="000828F1"/>
    <w:rsid w:val="00082F59"/>
    <w:rsid w:val="00084DB3"/>
    <w:rsid w:val="000875D8"/>
    <w:rsid w:val="00091269"/>
    <w:rsid w:val="000942EA"/>
    <w:rsid w:val="00094333"/>
    <w:rsid w:val="00097FAB"/>
    <w:rsid w:val="000A6A37"/>
    <w:rsid w:val="000B65E3"/>
    <w:rsid w:val="000B7090"/>
    <w:rsid w:val="000C0200"/>
    <w:rsid w:val="000C2481"/>
    <w:rsid w:val="000E52CE"/>
    <w:rsid w:val="000F20C3"/>
    <w:rsid w:val="000F3AAB"/>
    <w:rsid w:val="000F6E25"/>
    <w:rsid w:val="001011DF"/>
    <w:rsid w:val="00112B69"/>
    <w:rsid w:val="001316D3"/>
    <w:rsid w:val="00142624"/>
    <w:rsid w:val="00142760"/>
    <w:rsid w:val="00142E5B"/>
    <w:rsid w:val="0014696A"/>
    <w:rsid w:val="0015136A"/>
    <w:rsid w:val="00151C35"/>
    <w:rsid w:val="001554CD"/>
    <w:rsid w:val="00155A91"/>
    <w:rsid w:val="001613E2"/>
    <w:rsid w:val="0016243B"/>
    <w:rsid w:val="0016459D"/>
    <w:rsid w:val="00165C63"/>
    <w:rsid w:val="00167017"/>
    <w:rsid w:val="0016775F"/>
    <w:rsid w:val="00171228"/>
    <w:rsid w:val="00182F9F"/>
    <w:rsid w:val="00183CA9"/>
    <w:rsid w:val="0019210D"/>
    <w:rsid w:val="001950D2"/>
    <w:rsid w:val="001A3BFB"/>
    <w:rsid w:val="001A3C20"/>
    <w:rsid w:val="001B198C"/>
    <w:rsid w:val="001B2FB1"/>
    <w:rsid w:val="001B4277"/>
    <w:rsid w:val="001B7388"/>
    <w:rsid w:val="001D2302"/>
    <w:rsid w:val="001D7BB3"/>
    <w:rsid w:val="001E12A6"/>
    <w:rsid w:val="001E498F"/>
    <w:rsid w:val="002013D4"/>
    <w:rsid w:val="00205D1E"/>
    <w:rsid w:val="0022326F"/>
    <w:rsid w:val="0022518C"/>
    <w:rsid w:val="00237A7E"/>
    <w:rsid w:val="00241F16"/>
    <w:rsid w:val="00241FFC"/>
    <w:rsid w:val="0024288C"/>
    <w:rsid w:val="00247969"/>
    <w:rsid w:val="002509DC"/>
    <w:rsid w:val="0026182A"/>
    <w:rsid w:val="002722BD"/>
    <w:rsid w:val="00274DEB"/>
    <w:rsid w:val="00277EBE"/>
    <w:rsid w:val="002838FB"/>
    <w:rsid w:val="00285249"/>
    <w:rsid w:val="002A1DBB"/>
    <w:rsid w:val="002A252E"/>
    <w:rsid w:val="002A6FF5"/>
    <w:rsid w:val="002B0BF8"/>
    <w:rsid w:val="002B0D38"/>
    <w:rsid w:val="002B127F"/>
    <w:rsid w:val="002B2E2D"/>
    <w:rsid w:val="002B5A4A"/>
    <w:rsid w:val="002C623D"/>
    <w:rsid w:val="002D5A0F"/>
    <w:rsid w:val="002D6E25"/>
    <w:rsid w:val="002E02F4"/>
    <w:rsid w:val="002E7F1E"/>
    <w:rsid w:val="002F2DEB"/>
    <w:rsid w:val="002F3903"/>
    <w:rsid w:val="002F4A52"/>
    <w:rsid w:val="002F731F"/>
    <w:rsid w:val="002F7D90"/>
    <w:rsid w:val="0030026A"/>
    <w:rsid w:val="00305173"/>
    <w:rsid w:val="00305674"/>
    <w:rsid w:val="00321A76"/>
    <w:rsid w:val="00327E0F"/>
    <w:rsid w:val="003304A5"/>
    <w:rsid w:val="003324B7"/>
    <w:rsid w:val="00335E5B"/>
    <w:rsid w:val="0034149A"/>
    <w:rsid w:val="00342105"/>
    <w:rsid w:val="00344FA8"/>
    <w:rsid w:val="00354F5D"/>
    <w:rsid w:val="00363BA3"/>
    <w:rsid w:val="00363D79"/>
    <w:rsid w:val="00365ECE"/>
    <w:rsid w:val="00374146"/>
    <w:rsid w:val="003744DA"/>
    <w:rsid w:val="00380D7F"/>
    <w:rsid w:val="00384904"/>
    <w:rsid w:val="003A39F6"/>
    <w:rsid w:val="003A46D5"/>
    <w:rsid w:val="003B4CCD"/>
    <w:rsid w:val="003B4DED"/>
    <w:rsid w:val="003C08B4"/>
    <w:rsid w:val="003C12C5"/>
    <w:rsid w:val="003C27EF"/>
    <w:rsid w:val="003C32E9"/>
    <w:rsid w:val="003C3898"/>
    <w:rsid w:val="003C6E7E"/>
    <w:rsid w:val="003D04B6"/>
    <w:rsid w:val="003D2605"/>
    <w:rsid w:val="003D64D6"/>
    <w:rsid w:val="003E034A"/>
    <w:rsid w:val="003E3E21"/>
    <w:rsid w:val="003E46F9"/>
    <w:rsid w:val="003F1162"/>
    <w:rsid w:val="003F3036"/>
    <w:rsid w:val="003F5A96"/>
    <w:rsid w:val="0041189C"/>
    <w:rsid w:val="00416281"/>
    <w:rsid w:val="00422353"/>
    <w:rsid w:val="004234B1"/>
    <w:rsid w:val="00423650"/>
    <w:rsid w:val="00426915"/>
    <w:rsid w:val="00433F63"/>
    <w:rsid w:val="00435788"/>
    <w:rsid w:val="004359E6"/>
    <w:rsid w:val="00436BAD"/>
    <w:rsid w:val="00443CE3"/>
    <w:rsid w:val="00452E7B"/>
    <w:rsid w:val="004546FA"/>
    <w:rsid w:val="00456EA9"/>
    <w:rsid w:val="00462BCB"/>
    <w:rsid w:val="00463364"/>
    <w:rsid w:val="00467E3A"/>
    <w:rsid w:val="00477CE3"/>
    <w:rsid w:val="00481FE7"/>
    <w:rsid w:val="0048532C"/>
    <w:rsid w:val="00487E39"/>
    <w:rsid w:val="0049103F"/>
    <w:rsid w:val="0049697C"/>
    <w:rsid w:val="004A0DFE"/>
    <w:rsid w:val="004A3C62"/>
    <w:rsid w:val="004B0974"/>
    <w:rsid w:val="004C0971"/>
    <w:rsid w:val="004C0C25"/>
    <w:rsid w:val="004C162E"/>
    <w:rsid w:val="004C2111"/>
    <w:rsid w:val="004C60FA"/>
    <w:rsid w:val="004C732E"/>
    <w:rsid w:val="004D0FD8"/>
    <w:rsid w:val="004D20AE"/>
    <w:rsid w:val="004D3578"/>
    <w:rsid w:val="004D6145"/>
    <w:rsid w:val="004F1A16"/>
    <w:rsid w:val="004F207F"/>
    <w:rsid w:val="004F5D91"/>
    <w:rsid w:val="005070FA"/>
    <w:rsid w:val="00510DEA"/>
    <w:rsid w:val="005120B6"/>
    <w:rsid w:val="0052186A"/>
    <w:rsid w:val="005321DA"/>
    <w:rsid w:val="00541F8D"/>
    <w:rsid w:val="005458AA"/>
    <w:rsid w:val="00547541"/>
    <w:rsid w:val="0054756D"/>
    <w:rsid w:val="00551365"/>
    <w:rsid w:val="005627FF"/>
    <w:rsid w:val="00562A93"/>
    <w:rsid w:val="00566D4E"/>
    <w:rsid w:val="00577D61"/>
    <w:rsid w:val="005822AC"/>
    <w:rsid w:val="00584376"/>
    <w:rsid w:val="00591F0D"/>
    <w:rsid w:val="00594DA2"/>
    <w:rsid w:val="00595912"/>
    <w:rsid w:val="005A29D0"/>
    <w:rsid w:val="005B1823"/>
    <w:rsid w:val="005B405A"/>
    <w:rsid w:val="005C2CCB"/>
    <w:rsid w:val="005C5652"/>
    <w:rsid w:val="005C6479"/>
    <w:rsid w:val="005C69FD"/>
    <w:rsid w:val="005D7025"/>
    <w:rsid w:val="005E2D67"/>
    <w:rsid w:val="005E5578"/>
    <w:rsid w:val="005F4D62"/>
    <w:rsid w:val="006014C1"/>
    <w:rsid w:val="00610ED7"/>
    <w:rsid w:val="00620CE3"/>
    <w:rsid w:val="00621086"/>
    <w:rsid w:val="00621F92"/>
    <w:rsid w:val="00634D49"/>
    <w:rsid w:val="006365A1"/>
    <w:rsid w:val="00636AA2"/>
    <w:rsid w:val="00653B85"/>
    <w:rsid w:val="00666764"/>
    <w:rsid w:val="0066694B"/>
    <w:rsid w:val="00667DB6"/>
    <w:rsid w:val="006771E8"/>
    <w:rsid w:val="00677C01"/>
    <w:rsid w:val="00683934"/>
    <w:rsid w:val="00683CC7"/>
    <w:rsid w:val="00683FF3"/>
    <w:rsid w:val="0068647B"/>
    <w:rsid w:val="00692CA5"/>
    <w:rsid w:val="006932D7"/>
    <w:rsid w:val="00696C42"/>
    <w:rsid w:val="006A3B2F"/>
    <w:rsid w:val="006B06A2"/>
    <w:rsid w:val="006B0D03"/>
    <w:rsid w:val="006B71AD"/>
    <w:rsid w:val="006C10C0"/>
    <w:rsid w:val="006C3D37"/>
    <w:rsid w:val="006C6376"/>
    <w:rsid w:val="006D173B"/>
    <w:rsid w:val="006D6FF5"/>
    <w:rsid w:val="006E66CC"/>
    <w:rsid w:val="006F1B19"/>
    <w:rsid w:val="006F29ED"/>
    <w:rsid w:val="006F3D30"/>
    <w:rsid w:val="006F4F77"/>
    <w:rsid w:val="006F53EE"/>
    <w:rsid w:val="0070147C"/>
    <w:rsid w:val="007064E7"/>
    <w:rsid w:val="00714FD6"/>
    <w:rsid w:val="007172B7"/>
    <w:rsid w:val="007265F7"/>
    <w:rsid w:val="00731894"/>
    <w:rsid w:val="00734885"/>
    <w:rsid w:val="00744C9C"/>
    <w:rsid w:val="00746796"/>
    <w:rsid w:val="00746D91"/>
    <w:rsid w:val="007532AA"/>
    <w:rsid w:val="00754184"/>
    <w:rsid w:val="0075598A"/>
    <w:rsid w:val="00761813"/>
    <w:rsid w:val="00767313"/>
    <w:rsid w:val="00771B85"/>
    <w:rsid w:val="00772F19"/>
    <w:rsid w:val="00775DA6"/>
    <w:rsid w:val="0078150B"/>
    <w:rsid w:val="0078170A"/>
    <w:rsid w:val="00781E84"/>
    <w:rsid w:val="00790956"/>
    <w:rsid w:val="007922FD"/>
    <w:rsid w:val="007926CC"/>
    <w:rsid w:val="0079502D"/>
    <w:rsid w:val="007A0755"/>
    <w:rsid w:val="007A31D9"/>
    <w:rsid w:val="007A74F9"/>
    <w:rsid w:val="007C6354"/>
    <w:rsid w:val="007D41A1"/>
    <w:rsid w:val="007F2896"/>
    <w:rsid w:val="008033D0"/>
    <w:rsid w:val="00803FB6"/>
    <w:rsid w:val="008059EF"/>
    <w:rsid w:val="00806118"/>
    <w:rsid w:val="008128F7"/>
    <w:rsid w:val="00812938"/>
    <w:rsid w:val="0081651C"/>
    <w:rsid w:val="00825DB1"/>
    <w:rsid w:val="00827B71"/>
    <w:rsid w:val="00830DAC"/>
    <w:rsid w:val="0083134C"/>
    <w:rsid w:val="00832F51"/>
    <w:rsid w:val="008367AC"/>
    <w:rsid w:val="00837B54"/>
    <w:rsid w:val="00842B74"/>
    <w:rsid w:val="00843100"/>
    <w:rsid w:val="00847054"/>
    <w:rsid w:val="00850F25"/>
    <w:rsid w:val="008534AA"/>
    <w:rsid w:val="008541C2"/>
    <w:rsid w:val="008550C0"/>
    <w:rsid w:val="00860797"/>
    <w:rsid w:val="008719C2"/>
    <w:rsid w:val="00876CE2"/>
    <w:rsid w:val="008808EB"/>
    <w:rsid w:val="00884701"/>
    <w:rsid w:val="00884FF7"/>
    <w:rsid w:val="00887416"/>
    <w:rsid w:val="008878CD"/>
    <w:rsid w:val="008909CF"/>
    <w:rsid w:val="00894ACE"/>
    <w:rsid w:val="008A1F2A"/>
    <w:rsid w:val="008A3206"/>
    <w:rsid w:val="008A769F"/>
    <w:rsid w:val="008B19D9"/>
    <w:rsid w:val="008B1FD3"/>
    <w:rsid w:val="008B204B"/>
    <w:rsid w:val="008C49AE"/>
    <w:rsid w:val="008C59F7"/>
    <w:rsid w:val="008E7687"/>
    <w:rsid w:val="008F0E3C"/>
    <w:rsid w:val="008F11FA"/>
    <w:rsid w:val="008F33AE"/>
    <w:rsid w:val="008F4ACA"/>
    <w:rsid w:val="008F4D06"/>
    <w:rsid w:val="00906ACE"/>
    <w:rsid w:val="00912F98"/>
    <w:rsid w:val="00917FBB"/>
    <w:rsid w:val="009219CA"/>
    <w:rsid w:val="009223D3"/>
    <w:rsid w:val="00931D7A"/>
    <w:rsid w:val="00935D8D"/>
    <w:rsid w:val="00942FE8"/>
    <w:rsid w:val="00944D9C"/>
    <w:rsid w:val="0094756B"/>
    <w:rsid w:val="009529F0"/>
    <w:rsid w:val="00957E70"/>
    <w:rsid w:val="00970DAB"/>
    <w:rsid w:val="0097321D"/>
    <w:rsid w:val="00973827"/>
    <w:rsid w:val="00974FF6"/>
    <w:rsid w:val="00981786"/>
    <w:rsid w:val="009919C7"/>
    <w:rsid w:val="00991AFA"/>
    <w:rsid w:val="00992531"/>
    <w:rsid w:val="00992F4D"/>
    <w:rsid w:val="00995CD5"/>
    <w:rsid w:val="009A1787"/>
    <w:rsid w:val="009A4F5A"/>
    <w:rsid w:val="009A5E33"/>
    <w:rsid w:val="009A73BE"/>
    <w:rsid w:val="009B0EF7"/>
    <w:rsid w:val="009B1F44"/>
    <w:rsid w:val="009B4573"/>
    <w:rsid w:val="009C002A"/>
    <w:rsid w:val="009C13FD"/>
    <w:rsid w:val="009D7D65"/>
    <w:rsid w:val="009E278C"/>
    <w:rsid w:val="009F20A3"/>
    <w:rsid w:val="009F6EDC"/>
    <w:rsid w:val="00A035CE"/>
    <w:rsid w:val="00A0537F"/>
    <w:rsid w:val="00A0602E"/>
    <w:rsid w:val="00A06C1F"/>
    <w:rsid w:val="00A07FFA"/>
    <w:rsid w:val="00A11FB4"/>
    <w:rsid w:val="00A1550B"/>
    <w:rsid w:val="00A21134"/>
    <w:rsid w:val="00A30D5D"/>
    <w:rsid w:val="00A35782"/>
    <w:rsid w:val="00A357F5"/>
    <w:rsid w:val="00A362F9"/>
    <w:rsid w:val="00A43EE6"/>
    <w:rsid w:val="00A4585A"/>
    <w:rsid w:val="00A5338F"/>
    <w:rsid w:val="00A605AC"/>
    <w:rsid w:val="00A60F49"/>
    <w:rsid w:val="00A61E15"/>
    <w:rsid w:val="00A66F91"/>
    <w:rsid w:val="00A70229"/>
    <w:rsid w:val="00A918D1"/>
    <w:rsid w:val="00A93A9A"/>
    <w:rsid w:val="00A97122"/>
    <w:rsid w:val="00AA219C"/>
    <w:rsid w:val="00AA374C"/>
    <w:rsid w:val="00AA59B5"/>
    <w:rsid w:val="00AA5C16"/>
    <w:rsid w:val="00AB1178"/>
    <w:rsid w:val="00AB1F31"/>
    <w:rsid w:val="00AB690D"/>
    <w:rsid w:val="00AC107E"/>
    <w:rsid w:val="00AC31D4"/>
    <w:rsid w:val="00AC5641"/>
    <w:rsid w:val="00AC6098"/>
    <w:rsid w:val="00AD3B26"/>
    <w:rsid w:val="00AD3BA9"/>
    <w:rsid w:val="00AE1107"/>
    <w:rsid w:val="00AE2BF6"/>
    <w:rsid w:val="00AE3370"/>
    <w:rsid w:val="00AE3D5B"/>
    <w:rsid w:val="00AE64CA"/>
    <w:rsid w:val="00AF7092"/>
    <w:rsid w:val="00B07427"/>
    <w:rsid w:val="00B11BC1"/>
    <w:rsid w:val="00B1324D"/>
    <w:rsid w:val="00B1491C"/>
    <w:rsid w:val="00B157E2"/>
    <w:rsid w:val="00B2262F"/>
    <w:rsid w:val="00B24A45"/>
    <w:rsid w:val="00B24D1F"/>
    <w:rsid w:val="00B25B92"/>
    <w:rsid w:val="00B26948"/>
    <w:rsid w:val="00B2694B"/>
    <w:rsid w:val="00B32AF7"/>
    <w:rsid w:val="00B34D51"/>
    <w:rsid w:val="00B36886"/>
    <w:rsid w:val="00B36A0E"/>
    <w:rsid w:val="00B36BA1"/>
    <w:rsid w:val="00B40D67"/>
    <w:rsid w:val="00B43C45"/>
    <w:rsid w:val="00B554C9"/>
    <w:rsid w:val="00B55EE8"/>
    <w:rsid w:val="00B56E6C"/>
    <w:rsid w:val="00B61053"/>
    <w:rsid w:val="00B63D0E"/>
    <w:rsid w:val="00B726C1"/>
    <w:rsid w:val="00B7383B"/>
    <w:rsid w:val="00B73ABA"/>
    <w:rsid w:val="00B76798"/>
    <w:rsid w:val="00B80F70"/>
    <w:rsid w:val="00B83039"/>
    <w:rsid w:val="00B84213"/>
    <w:rsid w:val="00B85BEF"/>
    <w:rsid w:val="00B950AC"/>
    <w:rsid w:val="00BA45C6"/>
    <w:rsid w:val="00BA5B00"/>
    <w:rsid w:val="00BB0371"/>
    <w:rsid w:val="00BB1897"/>
    <w:rsid w:val="00BB1A07"/>
    <w:rsid w:val="00BB3C27"/>
    <w:rsid w:val="00BB6DAD"/>
    <w:rsid w:val="00BB7346"/>
    <w:rsid w:val="00BB7B51"/>
    <w:rsid w:val="00BC1555"/>
    <w:rsid w:val="00BC60A9"/>
    <w:rsid w:val="00BC7E1D"/>
    <w:rsid w:val="00BD1B7B"/>
    <w:rsid w:val="00BD2A32"/>
    <w:rsid w:val="00BE0C8A"/>
    <w:rsid w:val="00BE0F9C"/>
    <w:rsid w:val="00BE334D"/>
    <w:rsid w:val="00BE4988"/>
    <w:rsid w:val="00BE5F37"/>
    <w:rsid w:val="00BE6C0B"/>
    <w:rsid w:val="00BF1C24"/>
    <w:rsid w:val="00BF5E73"/>
    <w:rsid w:val="00C06939"/>
    <w:rsid w:val="00C173BF"/>
    <w:rsid w:val="00C21E3B"/>
    <w:rsid w:val="00C3462C"/>
    <w:rsid w:val="00C350EF"/>
    <w:rsid w:val="00C35B1A"/>
    <w:rsid w:val="00C41C7D"/>
    <w:rsid w:val="00C63023"/>
    <w:rsid w:val="00C63743"/>
    <w:rsid w:val="00C76C6C"/>
    <w:rsid w:val="00C80EC5"/>
    <w:rsid w:val="00C85669"/>
    <w:rsid w:val="00C86BB9"/>
    <w:rsid w:val="00C8707C"/>
    <w:rsid w:val="00C8772C"/>
    <w:rsid w:val="00C932BD"/>
    <w:rsid w:val="00CA43FD"/>
    <w:rsid w:val="00CA53F3"/>
    <w:rsid w:val="00CA6B90"/>
    <w:rsid w:val="00CA7C0E"/>
    <w:rsid w:val="00CB18EB"/>
    <w:rsid w:val="00CB335B"/>
    <w:rsid w:val="00CB441E"/>
    <w:rsid w:val="00CB7C59"/>
    <w:rsid w:val="00CC72E9"/>
    <w:rsid w:val="00CD25C2"/>
    <w:rsid w:val="00CD4D4E"/>
    <w:rsid w:val="00CE24E5"/>
    <w:rsid w:val="00CE41DB"/>
    <w:rsid w:val="00CE4D96"/>
    <w:rsid w:val="00CF1EA0"/>
    <w:rsid w:val="00D078C4"/>
    <w:rsid w:val="00D15EA5"/>
    <w:rsid w:val="00D2100B"/>
    <w:rsid w:val="00D22EA1"/>
    <w:rsid w:val="00D24220"/>
    <w:rsid w:val="00D25945"/>
    <w:rsid w:val="00D3089E"/>
    <w:rsid w:val="00D31D7A"/>
    <w:rsid w:val="00D33E60"/>
    <w:rsid w:val="00D460E7"/>
    <w:rsid w:val="00D461CD"/>
    <w:rsid w:val="00D51761"/>
    <w:rsid w:val="00D56772"/>
    <w:rsid w:val="00D6214B"/>
    <w:rsid w:val="00D63ABC"/>
    <w:rsid w:val="00D643B7"/>
    <w:rsid w:val="00D65332"/>
    <w:rsid w:val="00D675F1"/>
    <w:rsid w:val="00D73B96"/>
    <w:rsid w:val="00D77942"/>
    <w:rsid w:val="00D80807"/>
    <w:rsid w:val="00D8552A"/>
    <w:rsid w:val="00D865BA"/>
    <w:rsid w:val="00D86917"/>
    <w:rsid w:val="00D92F9A"/>
    <w:rsid w:val="00D9427D"/>
    <w:rsid w:val="00D96128"/>
    <w:rsid w:val="00DA36EE"/>
    <w:rsid w:val="00DA452E"/>
    <w:rsid w:val="00DA5128"/>
    <w:rsid w:val="00DB308D"/>
    <w:rsid w:val="00DB5F40"/>
    <w:rsid w:val="00DD1913"/>
    <w:rsid w:val="00DD19E8"/>
    <w:rsid w:val="00DD1E47"/>
    <w:rsid w:val="00DD58DD"/>
    <w:rsid w:val="00DD61A9"/>
    <w:rsid w:val="00DD6D28"/>
    <w:rsid w:val="00DD6EF1"/>
    <w:rsid w:val="00DE21F6"/>
    <w:rsid w:val="00DE4958"/>
    <w:rsid w:val="00E04361"/>
    <w:rsid w:val="00E064FD"/>
    <w:rsid w:val="00E1053A"/>
    <w:rsid w:val="00E13654"/>
    <w:rsid w:val="00E15DB7"/>
    <w:rsid w:val="00E16418"/>
    <w:rsid w:val="00E213DE"/>
    <w:rsid w:val="00E26AF3"/>
    <w:rsid w:val="00E276E0"/>
    <w:rsid w:val="00E314EA"/>
    <w:rsid w:val="00E33FDA"/>
    <w:rsid w:val="00E406D5"/>
    <w:rsid w:val="00E41CEF"/>
    <w:rsid w:val="00E4627C"/>
    <w:rsid w:val="00E51F41"/>
    <w:rsid w:val="00E56701"/>
    <w:rsid w:val="00E62754"/>
    <w:rsid w:val="00E64D2D"/>
    <w:rsid w:val="00E66DBA"/>
    <w:rsid w:val="00E86B53"/>
    <w:rsid w:val="00E9110B"/>
    <w:rsid w:val="00EA2B6F"/>
    <w:rsid w:val="00EA7AE9"/>
    <w:rsid w:val="00EB3478"/>
    <w:rsid w:val="00EB4B39"/>
    <w:rsid w:val="00EB5266"/>
    <w:rsid w:val="00EB6FE3"/>
    <w:rsid w:val="00EC21F6"/>
    <w:rsid w:val="00EC3F90"/>
    <w:rsid w:val="00EC4368"/>
    <w:rsid w:val="00EC7AB4"/>
    <w:rsid w:val="00ED2359"/>
    <w:rsid w:val="00EE0F65"/>
    <w:rsid w:val="00EE1186"/>
    <w:rsid w:val="00EE311F"/>
    <w:rsid w:val="00EE44DA"/>
    <w:rsid w:val="00EE59BD"/>
    <w:rsid w:val="00EF190C"/>
    <w:rsid w:val="00F01358"/>
    <w:rsid w:val="00F06D18"/>
    <w:rsid w:val="00F07510"/>
    <w:rsid w:val="00F126BB"/>
    <w:rsid w:val="00F144E0"/>
    <w:rsid w:val="00F246A1"/>
    <w:rsid w:val="00F27115"/>
    <w:rsid w:val="00F37917"/>
    <w:rsid w:val="00F43D66"/>
    <w:rsid w:val="00F5513E"/>
    <w:rsid w:val="00F63F3F"/>
    <w:rsid w:val="00F66FA5"/>
    <w:rsid w:val="00F71678"/>
    <w:rsid w:val="00F730E3"/>
    <w:rsid w:val="00F755E9"/>
    <w:rsid w:val="00F76B8B"/>
    <w:rsid w:val="00F86F5F"/>
    <w:rsid w:val="00F909CD"/>
    <w:rsid w:val="00F974D1"/>
    <w:rsid w:val="00F97986"/>
    <w:rsid w:val="00FA121E"/>
    <w:rsid w:val="00FA16E0"/>
    <w:rsid w:val="00FC4397"/>
    <w:rsid w:val="00FC499D"/>
    <w:rsid w:val="00FC57F5"/>
    <w:rsid w:val="00FD05AD"/>
    <w:rsid w:val="00FD0666"/>
    <w:rsid w:val="00FD44D7"/>
    <w:rsid w:val="00FD7295"/>
    <w:rsid w:val="00FE2187"/>
    <w:rsid w:val="00FE320C"/>
    <w:rsid w:val="00FF1EFE"/>
    <w:rsid w:val="00FF5E37"/>
    <w:rsid w:val="4F9D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53C54334-C07B-4C64-9867-4E8FEA82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numbering" w:customStyle="1" w:styleId="GTParagraphBullet1">
    <w:name w:val="GT Paragraph Bullet1"/>
    <w:uiPriority w:val="99"/>
    <w:rsid w:val="00B11BC1"/>
  </w:style>
  <w:style w:type="paragraph" w:styleId="Revision">
    <w:name w:val="Revision"/>
    <w:hidden/>
    <w:uiPriority w:val="99"/>
    <w:semiHidden/>
    <w:rsid w:val="00595912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3" ma:contentTypeDescription="Create a new document." ma:contentTypeScope="" ma:versionID="ec677f3ccdc9c80c20e16ae383063f74">
  <xsd:schema xmlns:xsd="http://www.w3.org/2001/XMLSchema" xmlns:xs="http://www.w3.org/2001/XMLSchema" xmlns:p="http://schemas.microsoft.com/office/2006/metadata/properties" xmlns:ns2="020f492e-a77f-4278-87f4-9272f37a7eea" xmlns:ns3="68977692-7f51-4061-9340-5ca34e58b187" xmlns:ns4="9c46a28d-acc8-4027-86ce-a8901ee39950" targetNamespace="http://schemas.microsoft.com/office/2006/metadata/properties" ma:root="true" ma:fieldsID="3361b2fbced505551f188cf0727c70a4" ns2:_="" ns3:_="" ns4:_="">
    <xsd:import namespace="020f492e-a77f-4278-87f4-9272f37a7eea"/>
    <xsd:import namespace="68977692-7f51-4061-9340-5ca34e58b187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020f492e-a77f-4278-87f4-9272f37a7ee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3A33DD-3E20-400C-984F-F00B3B176C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A275A7-DC79-4C52-ACBE-D70A549E66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  <ds:schemaRef ds:uri="9c46a28d-acc8-4027-86ce-a8901ee39950"/>
    <ds:schemaRef ds:uri="020f492e-a77f-4278-87f4-9272f37a7eea"/>
  </ds:schemaRefs>
</ds:datastoreItem>
</file>

<file path=customXml/itemProps4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216</TotalTime>
  <Pages>2</Pages>
  <Words>483</Words>
  <Characters>1928</Characters>
  <Application>Microsoft Office Word</Application>
  <DocSecurity>0</DocSecurity>
  <Lines>16</Lines>
  <Paragraphs>4</Paragraphs>
  <ScaleCrop>false</ScaleCrop>
  <Company>Grant Thornton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34</cp:revision>
  <cp:lastPrinted>2021-08-09T09:50:00Z</cp:lastPrinted>
  <dcterms:created xsi:type="dcterms:W3CDTF">2022-10-27T06:24:00Z</dcterms:created>
  <dcterms:modified xsi:type="dcterms:W3CDTF">2023-05-11T07:45:00Z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  <property fmtid="{D5CDD505-2E9C-101B-9397-08002B2CF9AE}" pid="4" name="MediaServiceImageTags">
    <vt:lpwstr/>
  </property>
</Properties>
</file>